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C3" w:rsidRDefault="00DF35C3">
      <w:pPr>
        <w:pStyle w:val="ConsPlusNormal"/>
        <w:jc w:val="both"/>
      </w:pPr>
      <w:bookmarkStart w:id="0" w:name="_GoBack"/>
      <w:bookmarkEnd w:id="0"/>
    </w:p>
    <w:p w:rsidR="00DF35C3" w:rsidRDefault="00DF35C3">
      <w:pPr>
        <w:pStyle w:val="ConsPlusNormal"/>
        <w:jc w:val="both"/>
      </w:pPr>
    </w:p>
    <w:p w:rsidR="00DF35C3" w:rsidRDefault="00DF35C3">
      <w:pPr>
        <w:pStyle w:val="ConsPlusNormal"/>
        <w:jc w:val="both"/>
      </w:pPr>
    </w:p>
    <w:p w:rsidR="00DF35C3" w:rsidRDefault="00DF35C3">
      <w:pPr>
        <w:pStyle w:val="ConsPlusNormal"/>
        <w:jc w:val="both"/>
      </w:pPr>
    </w:p>
    <w:p w:rsidR="00DF35C3" w:rsidRDefault="00063185">
      <w:pPr>
        <w:pStyle w:val="ConsPlusNormal"/>
        <w:jc w:val="right"/>
        <w:outlineLvl w:val="0"/>
      </w:pPr>
      <w:r>
        <w:t>Приложение N 1</w:t>
      </w:r>
    </w:p>
    <w:p w:rsidR="00DF35C3" w:rsidRDefault="00063185">
      <w:pPr>
        <w:pStyle w:val="ConsPlusNormal"/>
        <w:jc w:val="right"/>
      </w:pPr>
      <w:r>
        <w:t>к приказу Минэкономразвития России</w:t>
      </w:r>
    </w:p>
    <w:p w:rsidR="00DF35C3" w:rsidRDefault="00063185">
      <w:pPr>
        <w:pStyle w:val="ConsPlusNormal"/>
        <w:jc w:val="right"/>
      </w:pPr>
      <w:r>
        <w:t>от 04.08.2020 N 497</w:t>
      </w:r>
    </w:p>
    <w:p w:rsidR="00DF35C3" w:rsidRDefault="00DF35C3">
      <w:pPr>
        <w:pStyle w:val="ConsPlusNormal"/>
        <w:jc w:val="both"/>
      </w:pPr>
    </w:p>
    <w:p w:rsidR="00DF35C3" w:rsidRDefault="00063185">
      <w:pPr>
        <w:pStyle w:val="ConsPlusNormal"/>
        <w:jc w:val="right"/>
      </w:pPr>
      <w:r>
        <w:t>Форма</w:t>
      </w:r>
    </w:p>
    <w:p w:rsidR="00DF35C3" w:rsidRDefault="00DF3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587"/>
        <w:gridCol w:w="3685"/>
      </w:tblGrid>
      <w:tr w:rsidR="00DF35C3">
        <w:tc>
          <w:tcPr>
            <w:tcW w:w="9070" w:type="dxa"/>
            <w:gridSpan w:val="3"/>
          </w:tcPr>
          <w:p w:rsidR="00DF35C3" w:rsidRDefault="00063185">
            <w:pPr>
              <w:pStyle w:val="ConsPlusNormal"/>
              <w:jc w:val="center"/>
            </w:pPr>
            <w:bookmarkStart w:id="1" w:name="Par32"/>
            <w:bookmarkEnd w:id="1"/>
            <w:r>
              <w:t>ЗАЯВЛЕНИЕ</w:t>
            </w:r>
          </w:p>
          <w:p w:rsidR="00DF35C3" w:rsidRDefault="00063185">
            <w:pPr>
              <w:pStyle w:val="ConsPlusNormal"/>
              <w:jc w:val="center"/>
            </w:pPr>
            <w:r>
              <w:t>о признании гражданина банкротом во внесудебном порядке</w:t>
            </w:r>
          </w:p>
        </w:tc>
      </w:tr>
      <w:tr w:rsidR="00DF35C3">
        <w:tc>
          <w:tcPr>
            <w:tcW w:w="9070" w:type="dxa"/>
            <w:gridSpan w:val="3"/>
            <w:tcBorders>
              <w:bottom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outlineLvl w:val="1"/>
            </w:pPr>
            <w:r>
              <w:t>Информация о гражданине</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прежняя фамилия</w:t>
            </w:r>
          </w:p>
        </w:tc>
        <w:tc>
          <w:tcPr>
            <w:tcW w:w="1587"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прежнее имя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прежнее 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 (в случае изменения)</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СНИЛС</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ИНН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телефона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электронной почты</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удостоверяющий личность</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регистрации по месту жительства в Российской Федерации</w:t>
            </w:r>
          </w:p>
          <w:p w:rsidR="00DF35C3" w:rsidRDefault="00063185">
            <w:pPr>
              <w:pStyle w:val="ConsPlusNormal"/>
            </w:pPr>
            <w:r>
              <w:t>(при наличии регистрации по месту жительства в пределах Российской Федерации)</w:t>
            </w: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адрес регистрации по месту пребывания в Российской Федерации</w:t>
            </w:r>
          </w:p>
          <w:p w:rsidR="00DF35C3" w:rsidRDefault="00063185">
            <w:pPr>
              <w:pStyle w:val="ConsPlusNormal"/>
            </w:pPr>
            <w:r>
              <w:t>(</w:t>
            </w:r>
            <w:proofErr w:type="gramStart"/>
            <w:r>
              <w:t>при обращении с заявлением о признании гражданина банкротом во внесудебном порядке по месту</w:t>
            </w:r>
            <w:proofErr w:type="gramEnd"/>
            <w:r>
              <w:t xml:space="preserve"> пребывания)</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субъект Российской Федерации</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lastRenderedPageBreak/>
              <w:t>район</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город</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населенный пункт (село, поселок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улица (проспект, переулок и так далее)</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дома (владения)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корпуса (строения)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номер квартиры (иного жилого помещения)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outlineLvl w:val="1"/>
            </w:pPr>
            <w:r>
              <w:t>Информация о представителе гражданина</w:t>
            </w:r>
          </w:p>
          <w:p w:rsidR="00DF35C3" w:rsidRDefault="00063185">
            <w:pPr>
              <w:pStyle w:val="ConsPlusNormal"/>
              <w:jc w:val="center"/>
            </w:pPr>
            <w:r>
              <w:t>(если заявление подается представителем)</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фамилия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имя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отчество</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рождения</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место рождения</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удостоверяющий личность</w:t>
            </w:r>
          </w:p>
        </w:tc>
      </w:tr>
      <w:tr w:rsidR="00DF35C3">
        <w:tc>
          <w:tcPr>
            <w:tcW w:w="3798"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(при наличии)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7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документ, подтверждающий полномочия представителя заявителя</w:t>
            </w: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вид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выдачи документа</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3798"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серия и номер</w:t>
            </w:r>
          </w:p>
        </w:tc>
        <w:tc>
          <w:tcPr>
            <w:tcW w:w="1587"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при наличии</w:t>
            </w:r>
          </w:p>
        </w:tc>
        <w:tc>
          <w:tcPr>
            <w:tcW w:w="3685"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bl>
    <w:p w:rsidR="00DF35C3" w:rsidRDefault="00DF35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567"/>
        <w:gridCol w:w="3093"/>
        <w:gridCol w:w="1814"/>
        <w:gridCol w:w="1865"/>
        <w:gridCol w:w="1020"/>
        <w:gridCol w:w="340"/>
      </w:tblGrid>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Настоящим заявлением</w:t>
            </w: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left="283" w:firstLine="283"/>
              <w:jc w:val="both"/>
            </w:pPr>
            <w:r>
              <w:t>Прошу:</w:t>
            </w:r>
          </w:p>
        </w:tc>
      </w:tr>
      <w:tr w:rsidR="00DF35C3">
        <w:tc>
          <w:tcPr>
            <w:tcW w:w="9039" w:type="dxa"/>
            <w:gridSpan w:val="7"/>
            <w:tcBorders>
              <w:left w:val="single" w:sz="4" w:space="0" w:color="auto"/>
              <w:bottom w:val="single" w:sz="4" w:space="0" w:color="auto"/>
              <w:right w:val="single" w:sz="4" w:space="0" w:color="auto"/>
            </w:tcBorders>
          </w:tcPr>
          <w:p w:rsidR="00DF35C3" w:rsidRDefault="00063185">
            <w:pPr>
              <w:pStyle w:val="ConsPlusNormal"/>
              <w:ind w:firstLine="567"/>
              <w:jc w:val="both"/>
            </w:pPr>
            <w:r>
              <w:t xml:space="preserve">В соответствии с </w:t>
            </w:r>
            <w:hyperlink r:id="rId5" w:history="1">
              <w:r>
                <w:rPr>
                  <w:color w:val="0000FF"/>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left="283" w:firstLine="283"/>
              <w:jc w:val="both"/>
            </w:pPr>
            <w:r>
              <w:t>Сообщаю, что я:</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pPr>
            <w:r>
              <w:rPr>
                <w:noProof/>
                <w:position w:val="-7"/>
              </w:rPr>
              <w:drawing>
                <wp:inline distT="0" distB="0" distL="0" distR="0">
                  <wp:extent cx="142875" cy="19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jc w:val="both"/>
            </w:pPr>
            <w:r>
              <w:t>не зарегистрирован и не был зарегистрирован в качестве индивидуального предпринимателя;</w:t>
            </w:r>
          </w:p>
        </w:tc>
      </w:tr>
      <w:tr w:rsidR="00DF35C3">
        <w:tc>
          <w:tcPr>
            <w:tcW w:w="340" w:type="dxa"/>
            <w:tcBorders>
              <w:left w:val="single" w:sz="4" w:space="0" w:color="auto"/>
              <w:bottom w:val="single" w:sz="4" w:space="0" w:color="auto"/>
            </w:tcBorders>
          </w:tcPr>
          <w:p w:rsidR="00DF35C3" w:rsidRDefault="00DF35C3">
            <w:pPr>
              <w:pStyle w:val="ConsPlusNormal"/>
            </w:pPr>
          </w:p>
        </w:tc>
        <w:tc>
          <w:tcPr>
            <w:tcW w:w="567" w:type="dxa"/>
            <w:tcBorders>
              <w:bottom w:val="single" w:sz="4" w:space="0" w:color="auto"/>
            </w:tcBorders>
          </w:tcPr>
          <w:p w:rsidR="00DF35C3" w:rsidRDefault="00436FAF">
            <w:pPr>
              <w:pStyle w:val="ConsPlusNormal"/>
            </w:pPr>
            <w:r>
              <w:rPr>
                <w:noProof/>
                <w:position w:val="-7"/>
              </w:rPr>
              <w:drawing>
                <wp:inline distT="0" distB="0" distL="0" distR="0">
                  <wp:extent cx="142875" cy="190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DF35C3" w:rsidRDefault="00063185">
            <w:pPr>
              <w:pStyle w:val="ConsPlusNormal"/>
              <w:jc w:val="both"/>
            </w:pPr>
            <w:r>
              <w:t>зарегистрирован или был зарегистрирован в качестве индивидуального предпринимателя.</w:t>
            </w:r>
          </w:p>
        </w:tc>
      </w:tr>
      <w:tr w:rsidR="00DF35C3">
        <w:tc>
          <w:tcPr>
            <w:tcW w:w="340" w:type="dxa"/>
            <w:tcBorders>
              <w:top w:val="single" w:sz="4" w:space="0" w:color="auto"/>
              <w:left w:val="single" w:sz="4" w:space="0" w:color="auto"/>
            </w:tcBorders>
          </w:tcPr>
          <w:p w:rsidR="00DF35C3" w:rsidRDefault="00DF35C3">
            <w:pPr>
              <w:pStyle w:val="ConsPlusNormal"/>
            </w:pPr>
          </w:p>
        </w:tc>
        <w:tc>
          <w:tcPr>
            <w:tcW w:w="8359" w:type="dxa"/>
            <w:gridSpan w:val="5"/>
            <w:tcBorders>
              <w:top w:val="single" w:sz="4" w:space="0" w:color="auto"/>
              <w:bottom w:val="single" w:sz="4" w:space="0" w:color="auto"/>
            </w:tcBorders>
            <w:vAlign w:val="center"/>
          </w:tcPr>
          <w:p w:rsidR="00DF35C3" w:rsidRDefault="00063185">
            <w:pPr>
              <w:pStyle w:val="ConsPlusNormal"/>
              <w:ind w:firstLine="567"/>
              <w:jc w:val="both"/>
            </w:pPr>
            <w:r>
              <w:t>Сообщаю следующие известные мне сведения о кредитных организациях, с которыми у меня заключен договор банковского счета (вклада):</w:t>
            </w:r>
          </w:p>
        </w:tc>
        <w:tc>
          <w:tcPr>
            <w:tcW w:w="340" w:type="dxa"/>
            <w:tcBorders>
              <w:top w:val="single" w:sz="4" w:space="0" w:color="auto"/>
              <w:right w:val="single" w:sz="4" w:space="0" w:color="auto"/>
            </w:tcBorders>
          </w:tcPr>
          <w:p w:rsidR="00DF35C3" w:rsidRDefault="00DF35C3">
            <w:pPr>
              <w:pStyle w:val="ConsPlusNormal"/>
            </w:pPr>
          </w:p>
        </w:tc>
      </w:tr>
      <w:tr w:rsidR="00DF35C3">
        <w:tc>
          <w:tcPr>
            <w:tcW w:w="340" w:type="dxa"/>
            <w:vMerge w:val="restart"/>
            <w:tcBorders>
              <w:left w:val="single" w:sz="4" w:space="0" w:color="auto"/>
              <w:bottom w:val="single" w:sz="4" w:space="0" w:color="auto"/>
            </w:tcBorders>
          </w:tcPr>
          <w:p w:rsidR="00DF35C3" w:rsidRDefault="00DF35C3">
            <w:pPr>
              <w:pStyle w:val="ConsPlusNormal"/>
            </w:pPr>
          </w:p>
        </w:tc>
        <w:tc>
          <w:tcPr>
            <w:tcW w:w="7339" w:type="dxa"/>
            <w:gridSpan w:val="4"/>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Наименование кредитной организации</w:t>
            </w:r>
          </w:p>
        </w:tc>
        <w:tc>
          <w:tcPr>
            <w:tcW w:w="1020"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БИК</w:t>
            </w: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c>
          <w:tcPr>
            <w:tcW w:w="340" w:type="dxa"/>
            <w:tcBorders>
              <w:left w:val="single" w:sz="4" w:space="0" w:color="auto"/>
              <w:right w:val="single" w:sz="4" w:space="0" w:color="auto"/>
            </w:tcBorders>
          </w:tcPr>
          <w:p w:rsidR="00DF35C3" w:rsidRDefault="00DF35C3">
            <w:pPr>
              <w:pStyle w:val="ConsPlusNormal"/>
            </w:pPr>
          </w:p>
        </w:tc>
      </w:tr>
      <w:tr w:rsidR="00DF35C3">
        <w:tc>
          <w:tcPr>
            <w:tcW w:w="340" w:type="dxa"/>
            <w:vMerge/>
            <w:tcBorders>
              <w:left w:val="single" w:sz="4" w:space="0" w:color="auto"/>
              <w:bottom w:val="single" w:sz="4" w:space="0" w:color="auto"/>
            </w:tcBorders>
          </w:tcPr>
          <w:p w:rsidR="00DF35C3" w:rsidRDefault="00DF35C3">
            <w:pPr>
              <w:pStyle w:val="ConsPlusNormal"/>
              <w:jc w:val="both"/>
            </w:pPr>
          </w:p>
        </w:tc>
        <w:tc>
          <w:tcPr>
            <w:tcW w:w="7339" w:type="dxa"/>
            <w:gridSpan w:val="4"/>
            <w:tcBorders>
              <w:top w:val="single" w:sz="4" w:space="0" w:color="auto"/>
              <w:bottom w:val="single" w:sz="4" w:space="0" w:color="auto"/>
            </w:tcBorders>
          </w:tcPr>
          <w:p w:rsidR="00DF35C3" w:rsidRDefault="00DF35C3">
            <w:pPr>
              <w:pStyle w:val="ConsPlusNormal"/>
            </w:pPr>
          </w:p>
        </w:tc>
        <w:tc>
          <w:tcPr>
            <w:tcW w:w="1020" w:type="dxa"/>
            <w:tcBorders>
              <w:top w:val="single" w:sz="4" w:space="0" w:color="auto"/>
              <w:bottom w:val="single" w:sz="4" w:space="0" w:color="auto"/>
            </w:tcBorders>
          </w:tcPr>
          <w:p w:rsidR="00DF35C3" w:rsidRDefault="00DF35C3">
            <w:pPr>
              <w:pStyle w:val="ConsPlusNormal"/>
            </w:pPr>
          </w:p>
        </w:tc>
        <w:tc>
          <w:tcPr>
            <w:tcW w:w="340" w:type="dxa"/>
            <w:tcBorders>
              <w:bottom w:val="single" w:sz="4" w:space="0" w:color="auto"/>
              <w:right w:val="single" w:sz="4" w:space="0" w:color="auto"/>
            </w:tcBorders>
          </w:tcPr>
          <w:p w:rsidR="00DF35C3" w:rsidRDefault="00DF35C3">
            <w:pPr>
              <w:pStyle w:val="ConsPlusNormal"/>
            </w:pPr>
          </w:p>
        </w:tc>
      </w:tr>
      <w:tr w:rsidR="00DF35C3">
        <w:tc>
          <w:tcPr>
            <w:tcW w:w="9039" w:type="dxa"/>
            <w:gridSpan w:val="7"/>
            <w:tcBorders>
              <w:top w:val="single" w:sz="4" w:space="0" w:color="auto"/>
              <w:left w:val="single" w:sz="4" w:space="0" w:color="auto"/>
              <w:right w:val="single" w:sz="4" w:space="0" w:color="auto"/>
            </w:tcBorders>
            <w:vAlign w:val="bottom"/>
          </w:tcPr>
          <w:p w:rsidR="00DF35C3" w:rsidRDefault="00063185">
            <w:pPr>
              <w:pStyle w:val="ConsPlusNormal"/>
              <w:ind w:firstLine="567"/>
              <w:jc w:val="both"/>
            </w:pPr>
            <w:r>
              <w:lastRenderedPageBreak/>
              <w:t>Подтверждаю:</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 xml:space="preserve">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w:t>
            </w:r>
            <w:hyperlink r:id="rId7" w:history="1">
              <w:r>
                <w:rPr>
                  <w:color w:val="0000FF"/>
                </w:rPr>
                <w:t>абзацем первым пункта 1 статьи 223.2</w:t>
              </w:r>
            </w:hyperlink>
            <w:r>
              <w:t xml:space="preserve"> Закона о банкротстве, а именно:</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а) учитываются: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б) не учитываются:</w:t>
            </w:r>
          </w:p>
        </w:tc>
      </w:tr>
      <w:tr w:rsidR="00DF35C3">
        <w:tc>
          <w:tcPr>
            <w:tcW w:w="9039" w:type="dxa"/>
            <w:gridSpan w:val="7"/>
            <w:tcBorders>
              <w:left w:val="single" w:sz="4" w:space="0" w:color="auto"/>
              <w:right w:val="single" w:sz="4" w:space="0" w:color="auto"/>
            </w:tcBorders>
            <w:vAlign w:val="bottom"/>
          </w:tcPr>
          <w:p w:rsidR="00DF35C3" w:rsidRDefault="00063185">
            <w:pPr>
              <w:pStyle w:val="ConsPlusNormal"/>
              <w:ind w:firstLine="567"/>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8" w:history="1">
              <w:r>
                <w:rPr>
                  <w:color w:val="0000FF"/>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Я уведомлен о том, что:</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9" w:history="1">
              <w:r>
                <w:rPr>
                  <w:color w:val="0000FF"/>
                </w:rPr>
                <w:t>пунктом 5 статьи 223.4</w:t>
              </w:r>
            </w:hyperlink>
            <w:r>
              <w:t xml:space="preserve"> Закона о банкротстве считается предоставленным;</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2) в течение срока процедуры внесудебного банкротства в соответствии с </w:t>
            </w:r>
            <w:hyperlink r:id="rId10" w:history="1">
              <w:r>
                <w:rPr>
                  <w:color w:val="0000FF"/>
                </w:rPr>
                <w:t>пунктом 4 статьи 223.4</w:t>
              </w:r>
            </w:hyperlink>
            <w:r>
              <w:t xml:space="preserve"> Закона о банкротстве я не вправе совершать сделки по получению займов, кредитов, выдаче поручительств и иные обеспечительные сделки;</w:t>
            </w:r>
          </w:p>
        </w:tc>
      </w:tr>
      <w:tr w:rsidR="00DF35C3">
        <w:tc>
          <w:tcPr>
            <w:tcW w:w="9039" w:type="dxa"/>
            <w:gridSpan w:val="7"/>
            <w:tcBorders>
              <w:left w:val="single" w:sz="4" w:space="0" w:color="auto"/>
              <w:right w:val="single" w:sz="4" w:space="0" w:color="auto"/>
            </w:tcBorders>
          </w:tcPr>
          <w:p w:rsidR="00DF35C3" w:rsidRDefault="00063185">
            <w:pPr>
              <w:pStyle w:val="ConsPlusNormal"/>
              <w:ind w:firstLine="567"/>
              <w:jc w:val="both"/>
            </w:pPr>
            <w:r>
              <w:t xml:space="preserve">3) в соответствии с </w:t>
            </w:r>
            <w:hyperlink r:id="rId11" w:history="1">
              <w:r>
                <w:rPr>
                  <w:color w:val="0000FF"/>
                </w:rPr>
                <w:t>пунктом 1 статьи 223.5</w:t>
              </w:r>
            </w:hyperlink>
            <w:r>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tc>
      </w:tr>
      <w:tr w:rsidR="00DF35C3">
        <w:tc>
          <w:tcPr>
            <w:tcW w:w="9039" w:type="dxa"/>
            <w:gridSpan w:val="7"/>
            <w:tcBorders>
              <w:left w:val="single" w:sz="4" w:space="0" w:color="auto"/>
              <w:bottom w:val="single" w:sz="4" w:space="0" w:color="auto"/>
              <w:right w:val="single" w:sz="4" w:space="0" w:color="auto"/>
            </w:tcBorders>
          </w:tcPr>
          <w:p w:rsidR="00DF35C3" w:rsidRDefault="00063185">
            <w:pPr>
              <w:pStyle w:val="ConsPlusNormal"/>
              <w:ind w:firstLine="567"/>
              <w:jc w:val="both"/>
            </w:pPr>
            <w:r>
              <w:t xml:space="preserve">4) в соответствии с </w:t>
            </w:r>
            <w:hyperlink r:id="rId12" w:history="1">
              <w:r>
                <w:rPr>
                  <w:color w:val="0000FF"/>
                </w:rPr>
                <w:t>пунктом 3 статьи 223.6</w:t>
              </w:r>
            </w:hyperlink>
            <w:r>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3" w:history="1">
              <w:r>
                <w:rPr>
                  <w:color w:val="0000FF"/>
                </w:rPr>
                <w:t>статьей 216</w:t>
              </w:r>
            </w:hyperlink>
            <w:r>
              <w:t xml:space="preserve"> Закона о банкротстве.</w:t>
            </w:r>
          </w:p>
        </w:tc>
      </w:tr>
      <w:tr w:rsidR="00DF35C3">
        <w:tc>
          <w:tcPr>
            <w:tcW w:w="9039" w:type="dxa"/>
            <w:gridSpan w:val="7"/>
            <w:tcBorders>
              <w:top w:val="single" w:sz="4" w:space="0" w:color="auto"/>
              <w:left w:val="single" w:sz="4" w:space="0" w:color="auto"/>
              <w:right w:val="single" w:sz="4" w:space="0" w:color="auto"/>
            </w:tcBorders>
            <w:vAlign w:val="center"/>
          </w:tcPr>
          <w:p w:rsidR="00DF35C3" w:rsidRDefault="00063185">
            <w:pPr>
              <w:pStyle w:val="ConsPlusNormal"/>
              <w:ind w:firstLine="567"/>
            </w:pPr>
            <w:r>
              <w:t>Перечень документов, прилагаемых к заявлению, являющихся его неотъемлемыми частями:</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 xml:space="preserve">список всех известных кредиторов, оформленный по утвержденной в соответствии с </w:t>
            </w:r>
            <w:hyperlink r:id="rId14" w:history="1">
              <w:r>
                <w:rPr>
                  <w:color w:val="0000FF"/>
                </w:rPr>
                <w:t>абзацем четвертым пункта 3 статьи 213.4</w:t>
              </w:r>
            </w:hyperlink>
            <w:r>
              <w:t xml:space="preserve"> Закона о банкротстве форме;</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удостоверяющего личность гражданина;</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подтверждающего место жительства или пребывания гражданина;</w:t>
            </w:r>
          </w:p>
        </w:tc>
      </w:tr>
      <w:tr w:rsidR="00DF35C3">
        <w:tc>
          <w:tcPr>
            <w:tcW w:w="340" w:type="dxa"/>
            <w:tcBorders>
              <w:left w:val="single" w:sz="4" w:space="0" w:color="auto"/>
            </w:tcBorders>
          </w:tcPr>
          <w:p w:rsidR="00DF35C3" w:rsidRDefault="00DF35C3">
            <w:pPr>
              <w:pStyle w:val="ConsPlusNormal"/>
            </w:pPr>
          </w:p>
        </w:tc>
        <w:tc>
          <w:tcPr>
            <w:tcW w:w="567" w:type="dxa"/>
          </w:tcPr>
          <w:p w:rsidR="00DF35C3" w:rsidRDefault="00436FAF">
            <w:pPr>
              <w:pStyle w:val="ConsPlusNormal"/>
              <w:jc w:val="both"/>
            </w:pPr>
            <w:r>
              <w:rPr>
                <w:noProof/>
                <w:position w:val="-7"/>
              </w:rPr>
              <w:drawing>
                <wp:inline distT="0" distB="0" distL="0" distR="0">
                  <wp:extent cx="1428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right w:val="single" w:sz="4" w:space="0" w:color="auto"/>
            </w:tcBorders>
          </w:tcPr>
          <w:p w:rsidR="00DF35C3" w:rsidRDefault="00063185">
            <w:pPr>
              <w:pStyle w:val="ConsPlusNormal"/>
            </w:pPr>
            <w:r>
              <w:t>копия документа, подтверждающего полномочия представителя (если заявление подается представителем);</w:t>
            </w:r>
          </w:p>
        </w:tc>
      </w:tr>
      <w:tr w:rsidR="00DF35C3">
        <w:tc>
          <w:tcPr>
            <w:tcW w:w="340" w:type="dxa"/>
            <w:tcBorders>
              <w:left w:val="single" w:sz="4" w:space="0" w:color="auto"/>
              <w:bottom w:val="single" w:sz="4" w:space="0" w:color="auto"/>
            </w:tcBorders>
          </w:tcPr>
          <w:p w:rsidR="00DF35C3" w:rsidRDefault="00DF35C3">
            <w:pPr>
              <w:pStyle w:val="ConsPlusNormal"/>
            </w:pPr>
          </w:p>
        </w:tc>
        <w:tc>
          <w:tcPr>
            <w:tcW w:w="567" w:type="dxa"/>
            <w:tcBorders>
              <w:bottom w:val="single" w:sz="4" w:space="0" w:color="auto"/>
            </w:tcBorders>
          </w:tcPr>
          <w:p w:rsidR="00DF35C3" w:rsidRDefault="00436FAF">
            <w:pPr>
              <w:pStyle w:val="ConsPlusNormal"/>
              <w:jc w:val="both"/>
            </w:pPr>
            <w:r>
              <w:rPr>
                <w:noProof/>
                <w:position w:val="-7"/>
              </w:rPr>
              <w:drawing>
                <wp:inline distT="0" distB="0" distL="0" distR="0">
                  <wp:extent cx="142875" cy="190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c>
          <w:tcPr>
            <w:tcW w:w="8132" w:type="dxa"/>
            <w:gridSpan w:val="5"/>
            <w:tcBorders>
              <w:bottom w:val="single" w:sz="4" w:space="0" w:color="auto"/>
              <w:right w:val="single" w:sz="4" w:space="0" w:color="auto"/>
            </w:tcBorders>
          </w:tcPr>
          <w:p w:rsidR="00DF35C3" w:rsidRDefault="00063185">
            <w:pPr>
              <w:pStyle w:val="ConsPlusNormal"/>
            </w:pPr>
            <w:r>
              <w:t>копия документа, удостоверяющего личность представителя (если заявление подается представителем).</w:t>
            </w: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Дата и подпись гражданина (представителя) с указанием фамилии, имени и отчества</w:t>
            </w:r>
          </w:p>
          <w:p w:rsidR="00DF35C3" w:rsidRDefault="00063185">
            <w:pPr>
              <w:pStyle w:val="ConsPlusNormal"/>
            </w:pPr>
            <w:r>
              <w:t>(при наличии)</w:t>
            </w:r>
          </w:p>
        </w:tc>
        <w:tc>
          <w:tcPr>
            <w:tcW w:w="1814"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ind w:firstLine="567"/>
              <w:outlineLvl w:val="1"/>
            </w:pPr>
            <w:r>
              <w:t>Сведения о принятии заявления (заполняется многофункциональным центром предоставления государственных и муниципальных услуг)</w:t>
            </w:r>
          </w:p>
        </w:tc>
      </w:tr>
      <w:tr w:rsidR="00DF35C3">
        <w:tc>
          <w:tcPr>
            <w:tcW w:w="9039" w:type="dxa"/>
            <w:gridSpan w:val="7"/>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both"/>
            </w:pPr>
            <w:r>
              <w:t>Сведения, содержащиеся в документе, удостоверяющем личность заявителя (представителя заявителя), проверены</w:t>
            </w:r>
          </w:p>
        </w:tc>
      </w:tr>
      <w:tr w:rsidR="00DF35C3">
        <w:tc>
          <w:tcPr>
            <w:tcW w:w="4000" w:type="dxa"/>
            <w:gridSpan w:val="3"/>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pPr>
            <w:r>
              <w:t>дата принятия заявления</w:t>
            </w:r>
          </w:p>
        </w:tc>
        <w:tc>
          <w:tcPr>
            <w:tcW w:w="1814" w:type="dxa"/>
            <w:tcBorders>
              <w:top w:val="single" w:sz="4" w:space="0" w:color="auto"/>
              <w:left w:val="single" w:sz="4" w:space="0" w:color="auto"/>
              <w:bottom w:val="single" w:sz="4" w:space="0" w:color="auto"/>
              <w:right w:val="single" w:sz="4" w:space="0" w:color="auto"/>
            </w:tcBorders>
            <w:vAlign w:val="bottom"/>
          </w:tcPr>
          <w:p w:rsidR="00DF35C3" w:rsidRDefault="00063185">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инициалы, фамилия специалиста, принявшего заявление, его подпись</w:t>
            </w:r>
          </w:p>
        </w:tc>
        <w:tc>
          <w:tcPr>
            <w:tcW w:w="1814" w:type="dxa"/>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jc w:val="center"/>
            </w:pPr>
            <w:r>
              <w:t>обязательно (заполняется от руки)</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r w:rsidR="00DF35C3">
        <w:tc>
          <w:tcPr>
            <w:tcW w:w="4000" w:type="dxa"/>
            <w:gridSpan w:val="3"/>
            <w:tcBorders>
              <w:top w:val="single" w:sz="4" w:space="0" w:color="auto"/>
              <w:left w:val="single" w:sz="4" w:space="0" w:color="auto"/>
              <w:bottom w:val="single" w:sz="4" w:space="0" w:color="auto"/>
              <w:right w:val="single" w:sz="4" w:space="0" w:color="auto"/>
            </w:tcBorders>
            <w:vAlign w:val="center"/>
          </w:tcPr>
          <w:p w:rsidR="00DF35C3" w:rsidRDefault="00063185">
            <w:pPr>
              <w:pStyle w:val="ConsPlusNormal"/>
            </w:pPr>
            <w:r>
              <w:t>Печать многофункционального центра предоставления государственных и муниципальных услуг</w:t>
            </w:r>
          </w:p>
        </w:tc>
        <w:tc>
          <w:tcPr>
            <w:tcW w:w="1814" w:type="dxa"/>
            <w:tcBorders>
              <w:top w:val="single" w:sz="4" w:space="0" w:color="auto"/>
              <w:left w:val="single" w:sz="4" w:space="0" w:color="auto"/>
              <w:bottom w:val="single" w:sz="4" w:space="0" w:color="auto"/>
              <w:right w:val="single" w:sz="4" w:space="0" w:color="auto"/>
            </w:tcBorders>
          </w:tcPr>
          <w:p w:rsidR="00DF35C3" w:rsidRDefault="00063185">
            <w:pPr>
              <w:pStyle w:val="ConsPlusNormal"/>
              <w:jc w:val="center"/>
            </w:pPr>
            <w:r>
              <w:t>обязательно</w:t>
            </w:r>
          </w:p>
        </w:tc>
        <w:tc>
          <w:tcPr>
            <w:tcW w:w="3225" w:type="dxa"/>
            <w:gridSpan w:val="3"/>
            <w:tcBorders>
              <w:top w:val="single" w:sz="4" w:space="0" w:color="auto"/>
              <w:left w:val="single" w:sz="4" w:space="0" w:color="auto"/>
              <w:bottom w:val="single" w:sz="4" w:space="0" w:color="auto"/>
              <w:right w:val="single" w:sz="4" w:space="0" w:color="auto"/>
            </w:tcBorders>
          </w:tcPr>
          <w:p w:rsidR="00DF35C3" w:rsidRDefault="00DF35C3">
            <w:pPr>
              <w:pStyle w:val="ConsPlusNormal"/>
            </w:pPr>
          </w:p>
        </w:tc>
      </w:tr>
    </w:tbl>
    <w:p w:rsidR="00DF35C3" w:rsidRDefault="00DF35C3">
      <w:pPr>
        <w:pStyle w:val="ConsPlusNormal"/>
        <w:jc w:val="both"/>
      </w:pPr>
    </w:p>
    <w:p w:rsidR="00063185" w:rsidRPr="00870DF1" w:rsidRDefault="00063185" w:rsidP="00870DF1">
      <w:pPr>
        <w:tabs>
          <w:tab w:val="left" w:pos="5580"/>
        </w:tabs>
      </w:pPr>
    </w:p>
    <w:sectPr w:rsidR="00063185" w:rsidRPr="00870DF1">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63185"/>
    <w:rsid w:val="00327ADD"/>
    <w:rsid w:val="00436FAF"/>
    <w:rsid w:val="00870DF1"/>
    <w:rsid w:val="00DF3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27A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E7171150953B143E22E63520CEE1A7E77A545E4318B7834DA44975AB46C63BC1AB96434408CC32F4CE0B08ACE0B90055FDF293D3F95302wBA1E" TargetMode="External"/><Relationship Id="rId13" Type="http://schemas.openxmlformats.org/officeDocument/2006/relationships/hyperlink" Target="consultantplus://offline/ref=31E7171150953B143E22E63520CEE1A7E77A545E4A18B7834DA44975AB46C63BC1AB96474C0DCC3DA9941B0CE5B7B21C53EBEC99CDF9w5A3E" TargetMode="External"/><Relationship Id="rId3" Type="http://schemas.openxmlformats.org/officeDocument/2006/relationships/settings" Target="settings.xml"/><Relationship Id="rId7" Type="http://schemas.openxmlformats.org/officeDocument/2006/relationships/hyperlink" Target="consultantplus://offline/ref=31E7171150953B143E22E63520CEE1A7E77A545E4A18B7834DA44975AB46C63BC1AB9645410BC83DA9941B0CE5B7B21C53EBEC99CDF9w5A3E" TargetMode="External"/><Relationship Id="rId12" Type="http://schemas.openxmlformats.org/officeDocument/2006/relationships/hyperlink" Target="consultantplus://offline/ref=31E7171150953B143E22E63520CEE1A7E77A545E4A18B7834DA44975AB46C63BC1AB96454100C93DA9941B0CE5B7B21C53EBEC99CDF9w5A3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31E7171150953B143E22E63520CEE1A7E77A545E4A18B7834DA44975AB46C63BC1AB9645410EC73DA9941B0CE5B7B21C53EBEC99CDF9w5A3E" TargetMode="External"/><Relationship Id="rId5" Type="http://schemas.openxmlformats.org/officeDocument/2006/relationships/hyperlink" Target="consultantplus://offline/ref=31E7171150953B143E22E63520CEE1A7E77A545E4A18B7834DA44975AB46C63BC1AB9645410BC83DA9941B0CE5B7B21C53EBEC99CDF9w5A3E" TargetMode="External"/><Relationship Id="rId15" Type="http://schemas.openxmlformats.org/officeDocument/2006/relationships/fontTable" Target="fontTable.xml"/><Relationship Id="rId10" Type="http://schemas.openxmlformats.org/officeDocument/2006/relationships/hyperlink" Target="consultantplus://offline/ref=31E7171150953B143E22E63520CEE1A7E77A545E4A18B7834DA44975AB46C63BC1AB9645410ECA3DA9941B0CE5B7B21C53EBEC99CDF9w5A3E" TargetMode="External"/><Relationship Id="rId4" Type="http://schemas.openxmlformats.org/officeDocument/2006/relationships/webSettings" Target="webSettings.xml"/><Relationship Id="rId9" Type="http://schemas.openxmlformats.org/officeDocument/2006/relationships/hyperlink" Target="consultantplus://offline/ref=31E7171150953B143E22E63520CEE1A7E77A545E4A18B7834DA44975AB46C63BC1AB9645410EC93DA9941B0CE5B7B21C53EBEC99CDF9w5A3E" TargetMode="External"/><Relationship Id="rId14" Type="http://schemas.openxmlformats.org/officeDocument/2006/relationships/hyperlink" Target="consultantplus://offline/ref=31E7171150953B143E22E63520CEE1A7E77A545E4A18B7834DA44975AB46C63BC1AB96474701CF3DA9941B0CE5B7B21C53EBEC99CDF9w5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2</DocSecurity>
  <Lines>67</Lines>
  <Paragraphs>19</Paragraphs>
  <ScaleCrop>false</ScaleCrop>
  <HeadingPairs>
    <vt:vector size="2" baseType="variant">
      <vt:variant>
        <vt:lpstr>Название</vt:lpstr>
      </vt:variant>
      <vt:variant>
        <vt:i4>1</vt:i4>
      </vt:variant>
    </vt:vector>
  </HeadingPairs>
  <TitlesOfParts>
    <vt:vector size="1" baseType="lpstr">
      <vt:lpstr>Приказ Минэкономразвития России от 04.08.2020 N 497"Об утверждении формы, порядка заполнения и подачи заявления о признании гражданина банкротом во внесудебном порядке"(Зарегистрировано в Минюсте России 10.08.2020 N 59221)</vt:lpstr>
    </vt:vector>
  </TitlesOfParts>
  <Company>КонсультантПлюс Версия 4020.00.28</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04.08.2020 N 497"Об утверждении формы, порядка заполнения и подачи заявления о признании гражданина банкротом во внесудебном порядке"(Зарегистрировано в Минюсте России 10.08.2020 N 59221)</dc:title>
  <dc:creator>Елена Боранова</dc:creator>
  <cp:lastModifiedBy>Глупак Владимир Сергеевич</cp:lastModifiedBy>
  <cp:revision>2</cp:revision>
  <dcterms:created xsi:type="dcterms:W3CDTF">2020-08-28T07:20:00Z</dcterms:created>
  <dcterms:modified xsi:type="dcterms:W3CDTF">2020-08-28T07:20:00Z</dcterms:modified>
</cp:coreProperties>
</file>